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5E5680FA" w14:textId="098FB138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96986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2. Расходы на участие в запросе предложения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77777777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 xml:space="preserve">документации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 xml:space="preserve"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</w:t>
      </w:r>
      <w:proofErr w:type="gramStart"/>
      <w:r w:rsidRPr="00510871">
        <w:t>закупки</w:t>
      </w:r>
      <w:proofErr w:type="gramEnd"/>
      <w:r w:rsidRPr="00510871">
        <w:t xml:space="preserve"> в которой он принимает участие (</w:t>
      </w:r>
      <w:r>
        <w:t>на</w:t>
      </w:r>
      <w:r w:rsidRPr="00510871">
        <w:t xml:space="preserve">пример: </w:t>
      </w:r>
      <w:proofErr w:type="gramStart"/>
      <w:r w:rsidRPr="00510871">
        <w:t>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</w:t>
      </w:r>
      <w:proofErr w:type="gramEnd"/>
      <w:r w:rsidRPr="00510871">
        <w:t xml:space="preserve">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7289BA76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Российская Федерация, 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  <w:bookmarkStart w:id="0" w:name="_GoBack"/>
      <w:bookmarkEnd w:id="0"/>
    </w:p>
    <w:p w14:paraId="48A96C4C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</w:p>
    <w:p w14:paraId="26AC68E4" w14:textId="5B199352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>
        <w:t xml:space="preserve">купок товаров (работ, услуг), </w:t>
      </w:r>
      <w:r w:rsidR="00BA11C0">
        <w:t>2</w:t>
      </w:r>
      <w:r w:rsidR="0039112B">
        <w:t>7</w:t>
      </w:r>
      <w:r w:rsidR="00BA11C0">
        <w:t>.11</w:t>
      </w:r>
      <w:r w:rsidRPr="007B727E">
        <w:t>.202</w:t>
      </w:r>
      <w:r w:rsidR="007E5361">
        <w:t>5</w:t>
      </w:r>
      <w:r w:rsidRPr="007B727E">
        <w:t xml:space="preserve">г. в </w:t>
      </w:r>
      <w:r w:rsidR="00186DF4">
        <w:t>1</w:t>
      </w:r>
      <w:r w:rsidR="00BA11C0">
        <w:t>0</w:t>
      </w:r>
      <w:r w:rsidRPr="007B727E">
        <w:t>.</w:t>
      </w:r>
      <w:r w:rsidR="007E5361">
        <w:t>3</w:t>
      </w:r>
      <w:r w:rsidRPr="007B727E">
        <w:t>0ч.</w:t>
      </w:r>
      <w:r w:rsidRPr="00510871">
        <w:t xml:space="preserve"> по следующему адресу: </w:t>
      </w:r>
      <w:r w:rsidRPr="001E7717">
        <w:t xml:space="preserve">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77777777" w:rsidR="009146CC" w:rsidRPr="00510871" w:rsidRDefault="009146CC" w:rsidP="009146CC">
      <w:pPr>
        <w:jc w:val="both"/>
      </w:pPr>
      <w:r w:rsidRPr="00510871">
        <w:t xml:space="preserve">предложение не отвечает требованиям </w:t>
      </w:r>
      <w:r w:rsidR="00747432">
        <w:t>документации о закупке</w:t>
      </w:r>
      <w:r>
        <w:t>, обязательным требованиям к участникам, указанным в Приглашении к участию в запросе ценовых предложений</w:t>
      </w:r>
      <w:r w:rsidRPr="00510871">
        <w:t>;</w:t>
      </w:r>
    </w:p>
    <w:p w14:paraId="74152C9D" w14:textId="77777777" w:rsidR="009146CC" w:rsidRPr="00510871" w:rsidRDefault="009146CC" w:rsidP="009146C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77777777" w:rsidR="009146CC" w:rsidRPr="00510871" w:rsidRDefault="009146CC" w:rsidP="009146C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документации о запросе ценовых предложений</w:t>
      </w:r>
      <w:r w:rsidRPr="00510871">
        <w:t>;</w:t>
      </w:r>
    </w:p>
    <w:p w14:paraId="7A25137F" w14:textId="77777777" w:rsidR="009146CC" w:rsidRPr="00510871" w:rsidRDefault="009146CC" w:rsidP="009146C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77777777" w:rsidR="009146CC" w:rsidRPr="00510871" w:rsidRDefault="009146CC" w:rsidP="009146C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</w:t>
      </w:r>
      <w:proofErr w:type="gramStart"/>
      <w:r w:rsidRPr="00510871">
        <w:t>у(</w:t>
      </w:r>
      <w:proofErr w:type="spellStart"/>
      <w:proofErr w:type="gramEnd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713E9F04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>ствии со следующими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5BEC8D9E" w14:textId="77777777" w:rsidR="001A7F1F" w:rsidRPr="00510871" w:rsidRDefault="009146CC" w:rsidP="001A7F1F">
      <w:pPr>
        <w:jc w:val="both"/>
      </w:pPr>
      <w:r>
        <w:t>13</w:t>
      </w:r>
      <w:r w:rsidRPr="00510871">
        <w:t xml:space="preserve">.4. Решение комиссии о </w:t>
      </w:r>
      <w:r>
        <w:t xml:space="preserve">выборе наилучшего предложения будет принято </w:t>
      </w:r>
      <w:r w:rsidR="001A7F1F" w:rsidRPr="00A073B3">
        <w:t xml:space="preserve">в течение 5 рабочих дней </w:t>
      </w:r>
      <w:proofErr w:type="gramStart"/>
      <w:r w:rsidR="001A7F1F" w:rsidRPr="00A073B3">
        <w:t>с даты открытия</w:t>
      </w:r>
      <w:proofErr w:type="gramEnd"/>
      <w:r w:rsidR="001A7F1F" w:rsidRPr="00A073B3">
        <w:t xml:space="preserve"> предложений.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8447B6C" w14:textId="77777777" w:rsidR="009146CC" w:rsidRPr="00510871" w:rsidRDefault="009146CC" w:rsidP="009146CC">
      <w:pPr>
        <w:rPr>
          <w:b/>
          <w:bCs/>
        </w:rPr>
      </w:pP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</w:t>
      </w:r>
      <w:proofErr w:type="gramEnd"/>
      <w:r w:rsidR="00FF266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FF266A">
        <w:rPr>
          <w:rFonts w:ascii="Times New Roman" w:eastAsiaTheme="minorHAnsi" w:hAnsi="Times New Roman"/>
          <w:sz w:val="24"/>
          <w:szCs w:val="24"/>
        </w:rPr>
        <w:t>сайте</w:t>
      </w:r>
      <w:proofErr w:type="gramEnd"/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2644D930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7E5361">
        <w:t>5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Pr="00ED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 xml:space="preserve">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77158732" w14:textId="77777777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6ECF64D9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</w:t>
      </w:r>
      <w:r w:rsidR="00BA11C0">
        <w:rPr>
          <w:rFonts w:ascii="Times New Roman" w:hAnsi="Times New Roman" w:cs="Times New Roman"/>
          <w:sz w:val="24"/>
          <w:szCs w:val="24"/>
        </w:rPr>
        <w:t>___</w:t>
      </w:r>
      <w:r w:rsidRPr="009E7479">
        <w:rPr>
          <w:rFonts w:ascii="Times New Roman" w:hAnsi="Times New Roman" w:cs="Times New Roman"/>
          <w:sz w:val="24"/>
          <w:szCs w:val="24"/>
        </w:rPr>
        <w:t xml:space="preserve">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proofErr w:type="gramStart"/>
      <w:r w:rsidRPr="009E74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E7479">
        <w:rPr>
          <w:rFonts w:ascii="Times New Roman" w:hAnsi="Times New Roman" w:cs="Times New Roman"/>
          <w:sz w:val="24"/>
          <w:szCs w:val="24"/>
        </w:rPr>
        <w:t xml:space="preserve">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</w:t>
      </w:r>
      <w:proofErr w:type="gramStart"/>
      <w:r w:rsidRPr="006B127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>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</w:t>
      </w:r>
      <w:proofErr w:type="spellStart"/>
      <w:r w:rsidRPr="00D40890">
        <w:rPr>
          <w:color w:val="000000"/>
          <w:sz w:val="24"/>
        </w:rPr>
        <w:t>пгт</w:t>
      </w:r>
      <w:proofErr w:type="spellEnd"/>
      <w:r w:rsidRPr="00D40890">
        <w:rPr>
          <w:color w:val="000000"/>
          <w:sz w:val="24"/>
        </w:rPr>
        <w:t xml:space="preserve">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</w:t>
      </w:r>
      <w:proofErr w:type="gramStart"/>
      <w:r w:rsidRPr="0031181A">
        <w:t>с даты поставки</w:t>
      </w:r>
      <w:proofErr w:type="gramEnd"/>
      <w:r w:rsidRPr="0031181A">
        <w:t xml:space="preserve">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77777777" w:rsidR="00D47A81" w:rsidRPr="004C42EF" w:rsidRDefault="00D47A81" w:rsidP="00D47A81">
      <w:pPr>
        <w:ind w:firstLine="540"/>
        <w:jc w:val="both"/>
      </w:pPr>
      <w:r w:rsidRPr="0031181A">
        <w:t xml:space="preserve">4.2. Гарантийный срок на поставляемое Оборудование составляет </w:t>
      </w:r>
      <w:r>
        <w:rPr>
          <w:b/>
          <w:bCs/>
        </w:rPr>
        <w:t>1</w:t>
      </w:r>
      <w:r w:rsidRPr="0031181A">
        <w:rPr>
          <w:b/>
          <w:bCs/>
        </w:rPr>
        <w:t xml:space="preserve"> (</w:t>
      </w:r>
      <w:r>
        <w:rPr>
          <w:b/>
          <w:bCs/>
        </w:rPr>
        <w:t>один</w:t>
      </w:r>
      <w:r w:rsidRPr="0031181A">
        <w:rPr>
          <w:b/>
          <w:bCs/>
        </w:rPr>
        <w:t>) год</w:t>
      </w:r>
      <w:r>
        <w:rPr>
          <w:b/>
          <w:bCs/>
        </w:rPr>
        <w:t xml:space="preserve">. </w:t>
      </w:r>
      <w:r w:rsidRPr="004C42EF">
        <w:t xml:space="preserve">Гарантийный срок исчисляется с момента 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lastRenderedPageBreak/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4089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  <w:proofErr w:type="gramEnd"/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189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Юр. и факт</w:t>
            </w:r>
            <w:proofErr w:type="gramStart"/>
            <w:r w:rsidRPr="00FB6747">
              <w:rPr>
                <w:sz w:val="22"/>
                <w:szCs w:val="22"/>
              </w:rPr>
              <w:t>.</w:t>
            </w:r>
            <w:proofErr w:type="gramEnd"/>
            <w:r w:rsidRPr="00FB6747">
              <w:rPr>
                <w:sz w:val="22"/>
                <w:szCs w:val="22"/>
              </w:rPr>
              <w:t xml:space="preserve"> </w:t>
            </w:r>
            <w:proofErr w:type="gramStart"/>
            <w:r w:rsidRPr="00FB6747">
              <w:rPr>
                <w:sz w:val="22"/>
                <w:szCs w:val="22"/>
              </w:rPr>
              <w:t>а</w:t>
            </w:r>
            <w:proofErr w:type="gramEnd"/>
            <w:r w:rsidRPr="00FB6747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B6747">
              <w:rPr>
                <w:sz w:val="22"/>
                <w:szCs w:val="22"/>
              </w:rPr>
              <w:t>пгт</w:t>
            </w:r>
            <w:proofErr w:type="spellEnd"/>
            <w:r w:rsidRPr="00FB6747">
              <w:rPr>
                <w:sz w:val="22"/>
                <w:szCs w:val="22"/>
              </w:rPr>
              <w:t xml:space="preserve">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07645211" w14:textId="77777777" w:rsidR="00BA11C0" w:rsidRPr="002D401F" w:rsidRDefault="00BA11C0" w:rsidP="00BA11C0">
            <w:pPr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2D401F">
              <w:rPr>
                <w:sz w:val="22"/>
                <w:szCs w:val="22"/>
              </w:rPr>
              <w:t>р</w:t>
            </w:r>
            <w:proofErr w:type="gramEnd"/>
            <w:r w:rsidRPr="002D401F">
              <w:rPr>
                <w:sz w:val="22"/>
                <w:szCs w:val="22"/>
              </w:rPr>
              <w:t xml:space="preserve">/с 40603810422478000001 в </w:t>
            </w:r>
            <w:r w:rsidRPr="002D401F">
              <w:rPr>
                <w:sz w:val="22"/>
                <w:szCs w:val="22"/>
                <w:lang w:eastAsia="zh-CN"/>
              </w:rPr>
              <w:t>Банк ВТБ (ПАО)</w:t>
            </w:r>
          </w:p>
          <w:p w14:paraId="2EAD17F7" w14:textId="77777777" w:rsidR="00BA11C0" w:rsidRPr="002D401F" w:rsidRDefault="00BA11C0" w:rsidP="00BA11C0">
            <w:pPr>
              <w:jc w:val="both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  <w:lang w:eastAsia="zh-CN"/>
              </w:rPr>
              <w:t xml:space="preserve">корр. счет </w:t>
            </w:r>
            <w:r w:rsidRPr="002D401F">
              <w:rPr>
                <w:sz w:val="22"/>
                <w:szCs w:val="22"/>
              </w:rPr>
              <w:t>30101810145250000411,</w:t>
            </w:r>
          </w:p>
          <w:p w14:paraId="417D24A4" w14:textId="77777777" w:rsidR="00BA11C0" w:rsidRPr="002D401F" w:rsidRDefault="00BA11C0" w:rsidP="00BA11C0">
            <w:pPr>
              <w:jc w:val="both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</w:rPr>
              <w:t>БИК 044525411</w:t>
            </w:r>
          </w:p>
          <w:p w14:paraId="78F36D1C" w14:textId="77777777" w:rsidR="00BA11C0" w:rsidRPr="00BA11C0" w:rsidRDefault="00BA11C0" w:rsidP="00BA11C0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.: (3654) 24 44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 24 44 50</w:t>
            </w:r>
          </w:p>
          <w:p w14:paraId="2DADBA97" w14:textId="77777777" w:rsidR="00BA11C0" w:rsidRPr="00BA11C0" w:rsidRDefault="00BA11C0" w:rsidP="00BA11C0">
            <w:pPr>
              <w:pStyle w:val="ConsNormal"/>
              <w:spacing w:line="276" w:lineRule="auto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mail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secretary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belorussia</w:t>
            </w:r>
            <w:proofErr w:type="spellEnd"/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crimea</w:t>
            </w:r>
            <w:proofErr w:type="spellEnd"/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proofErr w:type="spellStart"/>
            <w:r w:rsidRPr="00FB6747">
              <w:rPr>
                <w:b/>
              </w:rPr>
              <w:t>А.М.Филон</w:t>
            </w:r>
            <w:proofErr w:type="spellEnd"/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B6747">
              <w:rPr>
                <w:bCs/>
              </w:rPr>
              <w:t>Р</w:t>
            </w:r>
            <w:proofErr w:type="gramEnd"/>
            <w:r w:rsidRPr="00FB6747">
              <w:rPr>
                <w:bCs/>
              </w:rPr>
              <w:t xml:space="preserve">/счет ____________ в РНКБ 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1B9B8FEC" w14:textId="77777777" w:rsidR="005D3499" w:rsidRDefault="005D3499" w:rsidP="005D3499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t>На бланке участника закупки</w:t>
      </w:r>
    </w:p>
    <w:p w14:paraId="39ED0436" w14:textId="77777777" w:rsidR="005D3499" w:rsidRPr="00452135" w:rsidRDefault="005D3499" w:rsidP="005D3499">
      <w:pPr>
        <w:spacing w:line="276" w:lineRule="auto"/>
        <w:ind w:firstLine="6237"/>
        <w:jc w:val="both"/>
        <w:rPr>
          <w:u w:val="single"/>
        </w:rPr>
      </w:pPr>
    </w:p>
    <w:p w14:paraId="54C75D4A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7F52B945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239A80A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794678C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1F948300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1F7251AC" w14:textId="77777777" w:rsidR="005D3499" w:rsidRDefault="005D3499" w:rsidP="005D3499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5D3499" w:rsidRPr="00510871" w14:paraId="14C41387" w14:textId="77777777" w:rsidTr="0026371F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EF93" w14:textId="77777777" w:rsidR="005D3499" w:rsidRPr="00510871" w:rsidRDefault="005D3499" w:rsidP="0026371F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E2B" w14:textId="77777777" w:rsidR="005D3499" w:rsidRPr="00510871" w:rsidRDefault="005D3499" w:rsidP="0026371F"/>
        </w:tc>
      </w:tr>
      <w:tr w:rsidR="005D3499" w:rsidRPr="00510871" w14:paraId="2EF5CD31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D598" w14:textId="77777777" w:rsidR="005D3499" w:rsidRPr="00510871" w:rsidRDefault="005D3499" w:rsidP="0026371F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0DD" w14:textId="77777777" w:rsidR="005D3499" w:rsidRPr="00510871" w:rsidRDefault="005D3499" w:rsidP="0026371F"/>
        </w:tc>
      </w:tr>
      <w:tr w:rsidR="005D3499" w:rsidRPr="00510871" w14:paraId="0B64900B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9F67" w14:textId="77777777" w:rsidR="005D3499" w:rsidRPr="00510871" w:rsidRDefault="005D3499" w:rsidP="0026371F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AA6" w14:textId="77777777" w:rsidR="005D3499" w:rsidRPr="00510871" w:rsidRDefault="005D3499" w:rsidP="0026371F"/>
        </w:tc>
      </w:tr>
      <w:tr w:rsidR="005D3499" w:rsidRPr="00510871" w14:paraId="06A02ADF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264" w14:textId="77777777" w:rsidR="005D3499" w:rsidRPr="00510871" w:rsidRDefault="005D3499" w:rsidP="0026371F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93E" w14:textId="77777777" w:rsidR="005D3499" w:rsidRPr="00510871" w:rsidRDefault="005D3499" w:rsidP="0026371F"/>
        </w:tc>
      </w:tr>
      <w:tr w:rsidR="005D3499" w:rsidRPr="00510871" w14:paraId="45F2CFE4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5B18" w14:textId="77777777" w:rsidR="005D3499" w:rsidRDefault="005D3499" w:rsidP="0026371F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7665" w14:textId="77777777" w:rsidR="005D3499" w:rsidRPr="00510871" w:rsidRDefault="005D3499" w:rsidP="0026371F"/>
        </w:tc>
      </w:tr>
      <w:tr w:rsidR="005D3499" w:rsidRPr="00510871" w14:paraId="194DF956" w14:textId="77777777" w:rsidTr="0026371F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3772" w14:textId="77777777" w:rsidR="005D3499" w:rsidRPr="00510871" w:rsidRDefault="005D3499" w:rsidP="0026371F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1541CD2F" w14:textId="77777777" w:rsidR="005D3499" w:rsidRPr="00510871" w:rsidRDefault="005D3499" w:rsidP="0026371F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4377" w14:textId="77777777" w:rsidR="005D3499" w:rsidRPr="00510871" w:rsidRDefault="005D3499" w:rsidP="0026371F"/>
        </w:tc>
      </w:tr>
      <w:tr w:rsidR="005D3499" w:rsidRPr="00510871" w14:paraId="41E97CD0" w14:textId="77777777" w:rsidTr="0026371F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832" w14:textId="77777777" w:rsidR="005D3499" w:rsidRPr="00510871" w:rsidRDefault="005D3499" w:rsidP="0026371F">
            <w:r w:rsidRPr="00510871">
              <w:t>Банковские реквизиты</w:t>
            </w:r>
          </w:p>
          <w:p w14:paraId="753E4997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77B" w14:textId="77777777" w:rsidR="005D3499" w:rsidRPr="00510871" w:rsidRDefault="005D3499" w:rsidP="0026371F">
            <w:pPr>
              <w:rPr>
                <w:bCs/>
              </w:rPr>
            </w:pPr>
          </w:p>
        </w:tc>
      </w:tr>
      <w:tr w:rsidR="005D3499" w:rsidRPr="00510871" w14:paraId="5A5B2B0E" w14:textId="77777777" w:rsidTr="0026371F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D64" w14:textId="77777777" w:rsidR="005D3499" w:rsidRPr="00510871" w:rsidRDefault="005D3499" w:rsidP="0026371F">
            <w:r w:rsidRPr="00510871">
              <w:t xml:space="preserve"> Руководитель</w:t>
            </w:r>
          </w:p>
          <w:p w14:paraId="29825966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7041" w14:textId="77777777" w:rsidR="005D3499" w:rsidRPr="00510871" w:rsidRDefault="005D3499" w:rsidP="0026371F"/>
        </w:tc>
      </w:tr>
    </w:tbl>
    <w:p w14:paraId="768F8FD3" w14:textId="77777777" w:rsidR="005D3499" w:rsidRDefault="005D3499" w:rsidP="005D3499">
      <w:pPr>
        <w:autoSpaceDE w:val="0"/>
        <w:autoSpaceDN w:val="0"/>
        <w:adjustRightInd w:val="0"/>
        <w:ind w:firstLine="709"/>
      </w:pPr>
    </w:p>
    <w:p w14:paraId="7C8D8663" w14:textId="606AED95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 w:rsidR="00D77B36">
        <w:t>товары/работы/</w:t>
      </w:r>
      <w:r w:rsidRPr="00FF5EA9">
        <w:t>услуги ______________________________</w:t>
      </w:r>
      <w:r w:rsidR="00D77B36">
        <w:t xml:space="preserve"> </w:t>
      </w:r>
    </w:p>
    <w:p w14:paraId="5C69842A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5D3499" w:rsidRPr="00FF5EA9" w14:paraId="71F60A16" w14:textId="77777777" w:rsidTr="0026371F">
        <w:trPr>
          <w:trHeight w:val="330"/>
        </w:trPr>
        <w:tc>
          <w:tcPr>
            <w:tcW w:w="707" w:type="dxa"/>
          </w:tcPr>
          <w:p w14:paraId="5700375E" w14:textId="77777777" w:rsidR="005D3499" w:rsidRPr="00FF5EA9" w:rsidRDefault="005D3499" w:rsidP="0026371F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3E58F182" w14:textId="77777777" w:rsidR="005D3499" w:rsidRPr="00FF5EA9" w:rsidRDefault="005D3499" w:rsidP="0026371F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535D254" w14:textId="77777777" w:rsidR="005D3499" w:rsidRPr="00FF5EA9" w:rsidRDefault="005D3499" w:rsidP="0026371F">
            <w:r w:rsidRPr="00FF5EA9">
              <w:t>Кол-во</w:t>
            </w:r>
          </w:p>
        </w:tc>
        <w:tc>
          <w:tcPr>
            <w:tcW w:w="850" w:type="dxa"/>
          </w:tcPr>
          <w:p w14:paraId="2CD2D302" w14:textId="77777777" w:rsidR="005D3499" w:rsidRPr="00FF5EA9" w:rsidRDefault="005D3499" w:rsidP="0026371F">
            <w:r w:rsidRPr="00FF5EA9">
              <w:t>Ед.</w:t>
            </w:r>
          </w:p>
        </w:tc>
        <w:tc>
          <w:tcPr>
            <w:tcW w:w="1559" w:type="dxa"/>
          </w:tcPr>
          <w:p w14:paraId="2EF5BC2F" w14:textId="77777777" w:rsidR="005D3499" w:rsidRPr="00FF5EA9" w:rsidRDefault="005D3499" w:rsidP="0026371F">
            <w:r w:rsidRPr="00FF5EA9">
              <w:t>Цена</w:t>
            </w:r>
          </w:p>
        </w:tc>
        <w:tc>
          <w:tcPr>
            <w:tcW w:w="1525" w:type="dxa"/>
          </w:tcPr>
          <w:p w14:paraId="2441235A" w14:textId="77777777" w:rsidR="005D3499" w:rsidRPr="00FF5EA9" w:rsidRDefault="005D3499" w:rsidP="0026371F">
            <w:r w:rsidRPr="00FF5EA9">
              <w:t>Сумма</w:t>
            </w:r>
          </w:p>
        </w:tc>
      </w:tr>
      <w:tr w:rsidR="005D3499" w:rsidRPr="00FF5EA9" w14:paraId="60941E96" w14:textId="77777777" w:rsidTr="0026371F">
        <w:trPr>
          <w:trHeight w:val="330"/>
        </w:trPr>
        <w:tc>
          <w:tcPr>
            <w:tcW w:w="707" w:type="dxa"/>
          </w:tcPr>
          <w:p w14:paraId="06EDD865" w14:textId="77777777" w:rsidR="005D3499" w:rsidRPr="00FF5EA9" w:rsidRDefault="005D3499" w:rsidP="0026371F">
            <w:r w:rsidRPr="00FF5EA9">
              <w:t>1</w:t>
            </w:r>
          </w:p>
        </w:tc>
        <w:tc>
          <w:tcPr>
            <w:tcW w:w="3939" w:type="dxa"/>
          </w:tcPr>
          <w:p w14:paraId="6D934B78" w14:textId="77777777" w:rsidR="005D3499" w:rsidRPr="00FF5EA9" w:rsidRDefault="005D3499" w:rsidP="0026371F"/>
        </w:tc>
        <w:tc>
          <w:tcPr>
            <w:tcW w:w="709" w:type="dxa"/>
          </w:tcPr>
          <w:p w14:paraId="46C31DF3" w14:textId="77777777" w:rsidR="005D3499" w:rsidRPr="00FF5EA9" w:rsidRDefault="005D3499" w:rsidP="0026371F"/>
        </w:tc>
        <w:tc>
          <w:tcPr>
            <w:tcW w:w="850" w:type="dxa"/>
          </w:tcPr>
          <w:p w14:paraId="4660C7B9" w14:textId="77777777" w:rsidR="005D3499" w:rsidRPr="00FF5EA9" w:rsidRDefault="005D3499" w:rsidP="0026371F"/>
        </w:tc>
        <w:tc>
          <w:tcPr>
            <w:tcW w:w="1559" w:type="dxa"/>
          </w:tcPr>
          <w:p w14:paraId="09DAD2E3" w14:textId="77777777" w:rsidR="005D3499" w:rsidRPr="00FF5EA9" w:rsidRDefault="005D3499" w:rsidP="0026371F"/>
        </w:tc>
        <w:tc>
          <w:tcPr>
            <w:tcW w:w="1525" w:type="dxa"/>
          </w:tcPr>
          <w:p w14:paraId="2AD8F74D" w14:textId="77777777" w:rsidR="005D3499" w:rsidRPr="00FF5EA9" w:rsidRDefault="005D3499" w:rsidP="0026371F"/>
        </w:tc>
      </w:tr>
      <w:tr w:rsidR="005D3499" w:rsidRPr="00FF5EA9" w14:paraId="5269DDD9" w14:textId="77777777" w:rsidTr="0026371F">
        <w:trPr>
          <w:trHeight w:val="330"/>
        </w:trPr>
        <w:tc>
          <w:tcPr>
            <w:tcW w:w="707" w:type="dxa"/>
          </w:tcPr>
          <w:p w14:paraId="2D6643A0" w14:textId="77777777" w:rsidR="005D3499" w:rsidRPr="00FF5EA9" w:rsidRDefault="005D3499" w:rsidP="0026371F">
            <w:r w:rsidRPr="00FF5EA9">
              <w:t>2</w:t>
            </w:r>
          </w:p>
        </w:tc>
        <w:tc>
          <w:tcPr>
            <w:tcW w:w="3939" w:type="dxa"/>
          </w:tcPr>
          <w:p w14:paraId="473D1084" w14:textId="77777777" w:rsidR="005D3499" w:rsidRPr="00FF5EA9" w:rsidRDefault="005D3499" w:rsidP="0026371F"/>
        </w:tc>
        <w:tc>
          <w:tcPr>
            <w:tcW w:w="709" w:type="dxa"/>
          </w:tcPr>
          <w:p w14:paraId="0CAF650F" w14:textId="77777777" w:rsidR="005D3499" w:rsidRPr="00FF5EA9" w:rsidRDefault="005D3499" w:rsidP="0026371F"/>
        </w:tc>
        <w:tc>
          <w:tcPr>
            <w:tcW w:w="850" w:type="dxa"/>
          </w:tcPr>
          <w:p w14:paraId="3FC4A067" w14:textId="77777777" w:rsidR="005D3499" w:rsidRPr="00FF5EA9" w:rsidRDefault="005D3499" w:rsidP="0026371F"/>
        </w:tc>
        <w:tc>
          <w:tcPr>
            <w:tcW w:w="1559" w:type="dxa"/>
          </w:tcPr>
          <w:p w14:paraId="754A72D8" w14:textId="77777777" w:rsidR="005D3499" w:rsidRPr="00FF5EA9" w:rsidRDefault="005D3499" w:rsidP="0026371F"/>
        </w:tc>
        <w:tc>
          <w:tcPr>
            <w:tcW w:w="1525" w:type="dxa"/>
          </w:tcPr>
          <w:p w14:paraId="4424CA18" w14:textId="77777777" w:rsidR="005D3499" w:rsidRPr="00FF5EA9" w:rsidRDefault="005D3499" w:rsidP="0026371F"/>
        </w:tc>
      </w:tr>
      <w:tr w:rsidR="005D3499" w:rsidRPr="00FF5EA9" w14:paraId="4F544058" w14:textId="77777777" w:rsidTr="0026371F">
        <w:trPr>
          <w:trHeight w:val="330"/>
        </w:trPr>
        <w:tc>
          <w:tcPr>
            <w:tcW w:w="707" w:type="dxa"/>
          </w:tcPr>
          <w:p w14:paraId="4270B396" w14:textId="77777777" w:rsidR="005D3499" w:rsidRPr="00FF5EA9" w:rsidRDefault="005D3499" w:rsidP="0026371F">
            <w:r w:rsidRPr="00FF5EA9">
              <w:t>3</w:t>
            </w:r>
          </w:p>
        </w:tc>
        <w:tc>
          <w:tcPr>
            <w:tcW w:w="3939" w:type="dxa"/>
          </w:tcPr>
          <w:p w14:paraId="78A64E97" w14:textId="77777777" w:rsidR="005D3499" w:rsidRPr="00FF5EA9" w:rsidRDefault="005D3499" w:rsidP="0026371F"/>
        </w:tc>
        <w:tc>
          <w:tcPr>
            <w:tcW w:w="709" w:type="dxa"/>
          </w:tcPr>
          <w:p w14:paraId="1F21F38A" w14:textId="77777777" w:rsidR="005D3499" w:rsidRPr="00FF5EA9" w:rsidRDefault="005D3499" w:rsidP="0026371F"/>
        </w:tc>
        <w:tc>
          <w:tcPr>
            <w:tcW w:w="850" w:type="dxa"/>
          </w:tcPr>
          <w:p w14:paraId="7488B232" w14:textId="77777777" w:rsidR="005D3499" w:rsidRPr="00FF5EA9" w:rsidRDefault="005D3499" w:rsidP="0026371F"/>
        </w:tc>
        <w:tc>
          <w:tcPr>
            <w:tcW w:w="1559" w:type="dxa"/>
          </w:tcPr>
          <w:p w14:paraId="3B2929CA" w14:textId="77777777" w:rsidR="005D3499" w:rsidRPr="00FF5EA9" w:rsidRDefault="005D3499" w:rsidP="0026371F"/>
        </w:tc>
        <w:tc>
          <w:tcPr>
            <w:tcW w:w="1525" w:type="dxa"/>
          </w:tcPr>
          <w:p w14:paraId="35350D84" w14:textId="77777777" w:rsidR="005D3499" w:rsidRPr="00FF5EA9" w:rsidRDefault="005D3499" w:rsidP="0026371F"/>
        </w:tc>
      </w:tr>
      <w:tr w:rsidR="005D3499" w:rsidRPr="00FF5EA9" w14:paraId="4BC5B313" w14:textId="77777777" w:rsidTr="0026371F">
        <w:trPr>
          <w:trHeight w:val="330"/>
        </w:trPr>
        <w:tc>
          <w:tcPr>
            <w:tcW w:w="707" w:type="dxa"/>
          </w:tcPr>
          <w:p w14:paraId="6E353D11" w14:textId="77777777" w:rsidR="005D3499" w:rsidRPr="00FF5EA9" w:rsidRDefault="005D3499" w:rsidP="0026371F">
            <w:r w:rsidRPr="00FF5EA9">
              <w:t>4</w:t>
            </w:r>
          </w:p>
        </w:tc>
        <w:tc>
          <w:tcPr>
            <w:tcW w:w="3939" w:type="dxa"/>
          </w:tcPr>
          <w:p w14:paraId="0B74B1DC" w14:textId="77777777" w:rsidR="005D3499" w:rsidRPr="00FF5EA9" w:rsidRDefault="005D3499" w:rsidP="0026371F"/>
        </w:tc>
        <w:tc>
          <w:tcPr>
            <w:tcW w:w="709" w:type="dxa"/>
          </w:tcPr>
          <w:p w14:paraId="16D801FE" w14:textId="77777777" w:rsidR="005D3499" w:rsidRPr="00FF5EA9" w:rsidRDefault="005D3499" w:rsidP="0026371F"/>
        </w:tc>
        <w:tc>
          <w:tcPr>
            <w:tcW w:w="850" w:type="dxa"/>
          </w:tcPr>
          <w:p w14:paraId="77D1222B" w14:textId="77777777" w:rsidR="005D3499" w:rsidRPr="00FF5EA9" w:rsidRDefault="005D3499" w:rsidP="0026371F"/>
        </w:tc>
        <w:tc>
          <w:tcPr>
            <w:tcW w:w="1559" w:type="dxa"/>
          </w:tcPr>
          <w:p w14:paraId="2D18D4F7" w14:textId="77777777" w:rsidR="005D3499" w:rsidRPr="00FF5EA9" w:rsidRDefault="005D3499" w:rsidP="0026371F"/>
        </w:tc>
        <w:tc>
          <w:tcPr>
            <w:tcW w:w="1525" w:type="dxa"/>
          </w:tcPr>
          <w:p w14:paraId="2CAEDF9F" w14:textId="77777777" w:rsidR="005D3499" w:rsidRPr="00FF5EA9" w:rsidRDefault="005D3499" w:rsidP="0026371F"/>
        </w:tc>
      </w:tr>
      <w:tr w:rsidR="005D3499" w:rsidRPr="00FF5EA9" w14:paraId="207AFD06" w14:textId="77777777" w:rsidTr="0026371F">
        <w:trPr>
          <w:trHeight w:val="330"/>
        </w:trPr>
        <w:tc>
          <w:tcPr>
            <w:tcW w:w="707" w:type="dxa"/>
          </w:tcPr>
          <w:p w14:paraId="7A73B159" w14:textId="77777777" w:rsidR="005D3499" w:rsidRPr="00FF5EA9" w:rsidRDefault="005D3499" w:rsidP="0026371F">
            <w:r w:rsidRPr="00FF5EA9">
              <w:t>5</w:t>
            </w:r>
          </w:p>
        </w:tc>
        <w:tc>
          <w:tcPr>
            <w:tcW w:w="3939" w:type="dxa"/>
          </w:tcPr>
          <w:p w14:paraId="43678E2E" w14:textId="77777777" w:rsidR="005D3499" w:rsidRPr="00FF5EA9" w:rsidRDefault="005D3499" w:rsidP="0026371F"/>
        </w:tc>
        <w:tc>
          <w:tcPr>
            <w:tcW w:w="709" w:type="dxa"/>
          </w:tcPr>
          <w:p w14:paraId="76C65572" w14:textId="77777777" w:rsidR="005D3499" w:rsidRPr="00FF5EA9" w:rsidRDefault="005D3499" w:rsidP="0026371F"/>
        </w:tc>
        <w:tc>
          <w:tcPr>
            <w:tcW w:w="850" w:type="dxa"/>
          </w:tcPr>
          <w:p w14:paraId="31C8F558" w14:textId="77777777" w:rsidR="005D3499" w:rsidRPr="00FF5EA9" w:rsidRDefault="005D3499" w:rsidP="0026371F"/>
        </w:tc>
        <w:tc>
          <w:tcPr>
            <w:tcW w:w="1559" w:type="dxa"/>
          </w:tcPr>
          <w:p w14:paraId="0578FF6C" w14:textId="77777777" w:rsidR="005D3499" w:rsidRPr="00FF5EA9" w:rsidRDefault="005D3499" w:rsidP="0026371F"/>
        </w:tc>
        <w:tc>
          <w:tcPr>
            <w:tcW w:w="1525" w:type="dxa"/>
          </w:tcPr>
          <w:p w14:paraId="0DEB8C88" w14:textId="77777777" w:rsidR="005D3499" w:rsidRPr="00FF5EA9" w:rsidRDefault="005D3499" w:rsidP="0026371F"/>
        </w:tc>
      </w:tr>
    </w:tbl>
    <w:p w14:paraId="29498AD3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055F8A9C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3D5540DD" w14:textId="77777777" w:rsidR="005D3499" w:rsidRPr="00FF5EA9" w:rsidRDefault="005D3499" w:rsidP="005D3499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0AA62EFD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6D985ED5" w14:textId="4FE8A3B0" w:rsidR="00706106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 w:rsidR="00706106">
        <w:t xml:space="preserve"> Срок поставки / срок выполнения работ ________________ .</w:t>
      </w:r>
      <w:r w:rsidRPr="00FF5EA9">
        <w:t xml:space="preserve"> </w:t>
      </w:r>
    </w:p>
    <w:p w14:paraId="24654514" w14:textId="2ADC75F3" w:rsidR="005D3499" w:rsidRDefault="00706106" w:rsidP="005D3499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="005D3499" w:rsidRPr="00FF5EA9">
        <w:t>Гарантийный срок на товар</w:t>
      </w:r>
      <w:r w:rsidR="005D3499">
        <w:t xml:space="preserve">/выполненные работы/ услуги </w:t>
      </w:r>
      <w:r w:rsidR="005D3499" w:rsidRPr="00FF5EA9">
        <w:t>______________.</w:t>
      </w:r>
    </w:p>
    <w:p w14:paraId="17471B7E" w14:textId="09E59DDC" w:rsidR="00903E10" w:rsidRPr="00130CA3" w:rsidRDefault="007E5361" w:rsidP="00903E10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7</w:t>
      </w:r>
      <w:r w:rsidR="00903E10" w:rsidRPr="00130CA3">
        <w:rPr>
          <w:spacing w:val="-1"/>
          <w:lang w:eastAsia="ru-RU"/>
        </w:rPr>
        <w:t xml:space="preserve">. В случае выбора нас Победителем </w:t>
      </w:r>
      <w:r w:rsidR="00903E10" w:rsidRPr="00130CA3">
        <w:rPr>
          <w:lang w:eastAsia="ru-RU"/>
        </w:rPr>
        <w:t xml:space="preserve">берем на себя обязательства подписать договор с Заказчиком на поставку </w:t>
      </w:r>
      <w:r w:rsidR="00011627">
        <w:rPr>
          <w:lang w:eastAsia="ru-RU"/>
        </w:rPr>
        <w:t>товара</w:t>
      </w:r>
      <w:r w:rsidR="00903E10" w:rsidRPr="00130CA3">
        <w:rPr>
          <w:lang w:eastAsia="ru-RU"/>
        </w:rPr>
        <w:t xml:space="preserve">, в соответствии с требованиями документации </w:t>
      </w:r>
      <w:r w:rsidR="00903E10">
        <w:rPr>
          <w:lang w:eastAsia="ru-RU"/>
        </w:rPr>
        <w:t>запроса ценовых предложений</w:t>
      </w:r>
      <w:r>
        <w:rPr>
          <w:lang w:eastAsia="ru-RU"/>
        </w:rPr>
        <w:t>, и поставить товар</w:t>
      </w:r>
      <w:r w:rsidR="00B36DA1">
        <w:rPr>
          <w:lang w:eastAsia="ru-RU"/>
        </w:rPr>
        <w:t xml:space="preserve"> по ценам, указанным в настоящем предложении.</w:t>
      </w:r>
    </w:p>
    <w:p w14:paraId="1DF65DCF" w14:textId="20E98F8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8</w:t>
      </w:r>
      <w:r w:rsidR="005D3499" w:rsidRPr="00FF5EA9">
        <w:t>. Настоящее предложение действительно до ____________</w:t>
      </w:r>
      <w:proofErr w:type="gramStart"/>
      <w:r w:rsidR="005D3499">
        <w:t xml:space="preserve"> </w:t>
      </w:r>
      <w:r w:rsidR="005D3499" w:rsidRPr="00FF5EA9">
        <w:t>.</w:t>
      </w:r>
      <w:proofErr w:type="gramEnd"/>
    </w:p>
    <w:p w14:paraId="0F79880C" w14:textId="37B05F4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9</w:t>
      </w:r>
      <w:r w:rsidR="005D3499" w:rsidRPr="00FF5EA9">
        <w:t>. Контактное лицо и его телефоны ___________________________</w:t>
      </w:r>
      <w:proofErr w:type="gramStart"/>
      <w:r w:rsidR="005D3499">
        <w:t xml:space="preserve"> .</w:t>
      </w:r>
      <w:proofErr w:type="gramEnd"/>
    </w:p>
    <w:p w14:paraId="4464F087" w14:textId="77777777" w:rsidR="00903E10" w:rsidRDefault="00903E10" w:rsidP="005D3499"/>
    <w:p w14:paraId="6F6C3F69" w14:textId="77777777" w:rsidR="005D3499" w:rsidRPr="00FF5EA9" w:rsidRDefault="005D3499" w:rsidP="005D3499">
      <w:r w:rsidRPr="00FF5EA9">
        <w:t>ФИО</w:t>
      </w:r>
    </w:p>
    <w:p w14:paraId="1D3B4A61" w14:textId="167D5165" w:rsidR="005D3499" w:rsidRDefault="005D3499" w:rsidP="005D3499">
      <w:r w:rsidRPr="00FF5EA9">
        <w:t>Подпись</w:t>
      </w:r>
      <w:r w:rsidR="00D40890">
        <w:t>, п</w:t>
      </w:r>
      <w:r w:rsidRPr="00FF5EA9">
        <w:t>ечать</w:t>
      </w:r>
    </w:p>
    <w:p w14:paraId="60A8415E" w14:textId="31E09D66" w:rsidR="00D40890" w:rsidRPr="00FF5EA9" w:rsidRDefault="00D40890" w:rsidP="005D3499">
      <w:r>
        <w:t>Дата</w:t>
      </w: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11627"/>
    <w:rsid w:val="00051662"/>
    <w:rsid w:val="00096986"/>
    <w:rsid w:val="00096B8E"/>
    <w:rsid w:val="000E2182"/>
    <w:rsid w:val="00186DF4"/>
    <w:rsid w:val="001A7F1F"/>
    <w:rsid w:val="00225524"/>
    <w:rsid w:val="0025289B"/>
    <w:rsid w:val="002602D3"/>
    <w:rsid w:val="002A7665"/>
    <w:rsid w:val="002E43DE"/>
    <w:rsid w:val="002F2D7F"/>
    <w:rsid w:val="00301323"/>
    <w:rsid w:val="00302B76"/>
    <w:rsid w:val="00341E8A"/>
    <w:rsid w:val="00354839"/>
    <w:rsid w:val="0036778B"/>
    <w:rsid w:val="00380BB9"/>
    <w:rsid w:val="00384B82"/>
    <w:rsid w:val="00384C51"/>
    <w:rsid w:val="0039112B"/>
    <w:rsid w:val="004D0565"/>
    <w:rsid w:val="00542C56"/>
    <w:rsid w:val="005D3499"/>
    <w:rsid w:val="006446FD"/>
    <w:rsid w:val="00662F07"/>
    <w:rsid w:val="006C53AB"/>
    <w:rsid w:val="0070239B"/>
    <w:rsid w:val="00706106"/>
    <w:rsid w:val="00706704"/>
    <w:rsid w:val="00714301"/>
    <w:rsid w:val="00747432"/>
    <w:rsid w:val="007D15E0"/>
    <w:rsid w:val="007D35C8"/>
    <w:rsid w:val="007E5361"/>
    <w:rsid w:val="008672E7"/>
    <w:rsid w:val="0087454E"/>
    <w:rsid w:val="00875E8D"/>
    <w:rsid w:val="008C0152"/>
    <w:rsid w:val="008E589F"/>
    <w:rsid w:val="00903E10"/>
    <w:rsid w:val="00907C31"/>
    <w:rsid w:val="009146CC"/>
    <w:rsid w:val="0097517E"/>
    <w:rsid w:val="00976E85"/>
    <w:rsid w:val="00A25566"/>
    <w:rsid w:val="00A77324"/>
    <w:rsid w:val="00AA6EB7"/>
    <w:rsid w:val="00AB0339"/>
    <w:rsid w:val="00B05F21"/>
    <w:rsid w:val="00B36DA1"/>
    <w:rsid w:val="00B52968"/>
    <w:rsid w:val="00BA11C0"/>
    <w:rsid w:val="00BB3078"/>
    <w:rsid w:val="00BF2FAE"/>
    <w:rsid w:val="00C752A7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5</cp:revision>
  <cp:lastPrinted>2023-12-12T07:30:00Z</cp:lastPrinted>
  <dcterms:created xsi:type="dcterms:W3CDTF">2025-11-19T13:08:00Z</dcterms:created>
  <dcterms:modified xsi:type="dcterms:W3CDTF">2025-11-20T11:57:00Z</dcterms:modified>
</cp:coreProperties>
</file>